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6" w:rsidRPr="00AC48B6" w:rsidRDefault="00AC48B6" w:rsidP="00AC48B6">
      <w:pPr>
        <w:tabs>
          <w:tab w:val="left" w:pos="4678"/>
        </w:tabs>
        <w:spacing w:after="0" w:line="240" w:lineRule="exact"/>
        <w:rPr>
          <w:rFonts w:ascii="Times New Roman" w:eastAsia="Calibri" w:hAnsi="Times New Roman" w:cs="Times New Roman"/>
          <w:sz w:val="26"/>
          <w:szCs w:val="26"/>
        </w:rPr>
      </w:pPr>
      <w:r w:rsidRPr="00AC48B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C48B6">
        <w:rPr>
          <w:rFonts w:ascii="Times New Roman" w:eastAsia="Calibri" w:hAnsi="Times New Roman" w:cs="Times New Roman"/>
          <w:sz w:val="26"/>
          <w:szCs w:val="26"/>
        </w:rPr>
        <w:t xml:space="preserve">Принято решением Совета депутатов </w:t>
      </w:r>
    </w:p>
    <w:p w:rsidR="00AC48B6" w:rsidRPr="00AC48B6" w:rsidRDefault="00AC48B6" w:rsidP="00AC48B6">
      <w:pPr>
        <w:tabs>
          <w:tab w:val="left" w:pos="4678"/>
        </w:tabs>
        <w:spacing w:after="0" w:line="240" w:lineRule="exact"/>
        <w:rPr>
          <w:rFonts w:ascii="Times New Roman" w:eastAsia="Calibri" w:hAnsi="Times New Roman" w:cs="Times New Roman"/>
          <w:sz w:val="26"/>
          <w:szCs w:val="26"/>
        </w:rPr>
      </w:pPr>
      <w:r w:rsidRPr="00AC48B6">
        <w:rPr>
          <w:rFonts w:ascii="Times New Roman" w:eastAsia="Calibri" w:hAnsi="Times New Roman" w:cs="Times New Roman"/>
          <w:sz w:val="26"/>
          <w:szCs w:val="26"/>
        </w:rPr>
        <w:tab/>
        <w:t>Иннокентьевского сельского поселения</w:t>
      </w:r>
    </w:p>
    <w:p w:rsidR="00AC48B6" w:rsidRPr="00AC48B6" w:rsidRDefault="00AC48B6" w:rsidP="00AC48B6">
      <w:pPr>
        <w:tabs>
          <w:tab w:val="left" w:pos="4678"/>
        </w:tabs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48B6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</w:t>
      </w:r>
    </w:p>
    <w:p w:rsidR="00AC48B6" w:rsidRPr="00AC48B6" w:rsidRDefault="00AC48B6" w:rsidP="00AC48B6">
      <w:pPr>
        <w:tabs>
          <w:tab w:val="left" w:pos="4678"/>
        </w:tabs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48B6">
        <w:rPr>
          <w:rFonts w:ascii="Times New Roman" w:eastAsia="Calibri" w:hAnsi="Times New Roman" w:cs="Times New Roman"/>
          <w:sz w:val="26"/>
          <w:szCs w:val="26"/>
        </w:rPr>
        <w:t xml:space="preserve">Хабаровского края № </w:t>
      </w:r>
      <w:r>
        <w:rPr>
          <w:rFonts w:ascii="Times New Roman" w:eastAsia="Calibri" w:hAnsi="Times New Roman" w:cs="Times New Roman"/>
          <w:sz w:val="26"/>
          <w:szCs w:val="26"/>
        </w:rPr>
        <w:t>2-11</w:t>
      </w:r>
      <w:r w:rsidRPr="00AC48B6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13.11.2023</w:t>
      </w:r>
    </w:p>
    <w:p w:rsidR="00AC48B6" w:rsidRPr="00AC48B6" w:rsidRDefault="00AC48B6" w:rsidP="00AC48B6">
      <w:pPr>
        <w:tabs>
          <w:tab w:val="left" w:pos="4678"/>
        </w:tabs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48B6">
        <w:rPr>
          <w:rFonts w:ascii="Times New Roman" w:eastAsia="Calibri" w:hAnsi="Times New Roman" w:cs="Times New Roman"/>
          <w:sz w:val="26"/>
          <w:szCs w:val="26"/>
        </w:rPr>
        <w:t xml:space="preserve">(изменения от </w:t>
      </w:r>
      <w:r>
        <w:rPr>
          <w:rFonts w:ascii="Times New Roman" w:eastAsia="Calibri" w:hAnsi="Times New Roman" w:cs="Times New Roman"/>
          <w:sz w:val="26"/>
          <w:szCs w:val="26"/>
        </w:rPr>
        <w:t>19.06.2024</w:t>
      </w:r>
      <w:r w:rsidRPr="00AC48B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15-44</w:t>
      </w:r>
      <w:r w:rsidRPr="00AC48B6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C48B6" w:rsidRPr="00AC48B6" w:rsidRDefault="00AC48B6" w:rsidP="00AC48B6">
      <w:pPr>
        <w:tabs>
          <w:tab w:val="left" w:pos="594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C48B6" w:rsidRPr="00AC48B6" w:rsidRDefault="00AC48B6" w:rsidP="00AC48B6">
      <w:pPr>
        <w:tabs>
          <w:tab w:val="left" w:pos="5940"/>
        </w:tabs>
        <w:spacing w:after="16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C48B6" w:rsidRPr="00AC48B6" w:rsidRDefault="00AC48B6" w:rsidP="00AC48B6">
      <w:pPr>
        <w:tabs>
          <w:tab w:val="left" w:pos="5940"/>
        </w:tabs>
        <w:spacing w:after="16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C48B6" w:rsidRPr="00AC48B6" w:rsidRDefault="00AC48B6" w:rsidP="00AC48B6">
      <w:pPr>
        <w:tabs>
          <w:tab w:val="left" w:pos="5940"/>
        </w:tabs>
        <w:spacing w:after="16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C48B6" w:rsidRPr="00AC48B6" w:rsidRDefault="00AC48B6" w:rsidP="00AC48B6">
      <w:pPr>
        <w:tabs>
          <w:tab w:val="left" w:pos="5940"/>
        </w:tabs>
        <w:spacing w:after="16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C48B6" w:rsidRPr="00AC48B6" w:rsidRDefault="00AC48B6" w:rsidP="00AC48B6">
      <w:pPr>
        <w:tabs>
          <w:tab w:val="left" w:pos="5940"/>
        </w:tabs>
        <w:spacing w:after="16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C48B6" w:rsidRPr="00AC48B6" w:rsidRDefault="00AC48B6" w:rsidP="00AC48B6">
      <w:pPr>
        <w:tabs>
          <w:tab w:val="left" w:pos="594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8B6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AC48B6" w:rsidRPr="000561C1" w:rsidRDefault="00AC48B6" w:rsidP="00AC48B6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земельном налоге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Никол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евского муниципального района Хабаровского края</w:t>
      </w:r>
    </w:p>
    <w:p w:rsidR="00AC48B6" w:rsidRPr="00AC48B6" w:rsidRDefault="00AC48B6" w:rsidP="00AC48B6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31F" w:rsidRPr="0094431F" w:rsidRDefault="0094431F" w:rsidP="0094431F">
      <w:pPr>
        <w:spacing w:after="160" w:line="259" w:lineRule="auto"/>
        <w:jc w:val="both"/>
        <w:rPr>
          <w:rFonts w:ascii="Calibri" w:eastAsia="Times New Roman" w:hAnsi="Calibri" w:cs="Times New Roman"/>
          <w:sz w:val="26"/>
          <w:szCs w:val="26"/>
        </w:rPr>
        <w:sectPr w:rsidR="0094431F" w:rsidRPr="0094431F" w:rsidSect="0094431F">
          <w:headerReference w:type="even" r:id="rId8"/>
          <w:headerReference w:type="default" r:id="rId9"/>
          <w:pgSz w:w="11906" w:h="16838"/>
          <w:pgMar w:top="1134" w:right="567" w:bottom="902" w:left="1985" w:header="709" w:footer="709" w:gutter="0"/>
          <w:cols w:space="708"/>
          <w:titlePg/>
          <w:docGrid w:linePitch="360"/>
        </w:sectPr>
      </w:pPr>
    </w:p>
    <w:p w:rsidR="000561C1" w:rsidRPr="000561C1" w:rsidRDefault="000561C1" w:rsidP="00AC48B6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lastRenderedPageBreak/>
        <w:t>Положение</w:t>
      </w:r>
    </w:p>
    <w:p w:rsidR="000561C1" w:rsidRPr="000561C1" w:rsidRDefault="0067618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земельном налоге</w:t>
      </w:r>
      <w:r w:rsidR="000561C1" w:rsidRPr="000561C1">
        <w:rPr>
          <w:rFonts w:ascii="Times New Roman" w:eastAsia="Calibri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 w:rsidR="00992A3C">
        <w:rPr>
          <w:rFonts w:ascii="Times New Roman" w:eastAsia="Calibri" w:hAnsi="Times New Roman" w:cs="Times New Roman"/>
          <w:sz w:val="26"/>
          <w:szCs w:val="26"/>
        </w:rPr>
        <w:t xml:space="preserve"> Никол</w:t>
      </w:r>
      <w:r w:rsidR="00992A3C">
        <w:rPr>
          <w:rFonts w:ascii="Times New Roman" w:eastAsia="Calibri" w:hAnsi="Times New Roman" w:cs="Times New Roman"/>
          <w:sz w:val="26"/>
          <w:szCs w:val="26"/>
        </w:rPr>
        <w:t>а</w:t>
      </w:r>
      <w:r w:rsidR="00992A3C">
        <w:rPr>
          <w:rFonts w:ascii="Times New Roman" w:eastAsia="Calibri" w:hAnsi="Times New Roman" w:cs="Times New Roman"/>
          <w:sz w:val="26"/>
          <w:szCs w:val="26"/>
        </w:rPr>
        <w:t>евского муниципального района Хабаровского края</w:t>
      </w: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1. Общие положения.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Настоящее Положение разработано в целях реализации Земельного кодекса РФ, Налогового кодекса Российской Федерации и Бюджетного кодекса Российской Федерации.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676181">
        <w:rPr>
          <w:rFonts w:ascii="Times New Roman" w:eastAsia="Calibri" w:hAnsi="Times New Roman" w:cs="Times New Roman"/>
          <w:sz w:val="26"/>
          <w:szCs w:val="26"/>
        </w:rPr>
        <w:t>П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оложение устанавливает </w:t>
      </w:r>
      <w:r w:rsidR="00676181">
        <w:rPr>
          <w:rFonts w:ascii="Times New Roman" w:eastAsia="Calibri" w:hAnsi="Times New Roman" w:cs="Times New Roman"/>
          <w:sz w:val="26"/>
          <w:szCs w:val="26"/>
        </w:rPr>
        <w:t>налоговые ставки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и определяет льготы по земельному налогу. 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Земельный налог устанавливается с целью формирования бюджета Иннокентьевского сельского поселения </w:t>
      </w:r>
      <w:r w:rsidR="00676181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 (далее</w:t>
      </w:r>
      <w:r w:rsidR="00D45BF1">
        <w:rPr>
          <w:rFonts w:ascii="Times New Roman" w:eastAsia="Calibri" w:hAnsi="Times New Roman" w:cs="Times New Roman"/>
          <w:sz w:val="26"/>
          <w:szCs w:val="26"/>
        </w:rPr>
        <w:t xml:space="preserve"> также – поселение</w:t>
      </w:r>
      <w:proofErr w:type="gramStart"/>
      <w:r w:rsidR="00D45BF1">
        <w:rPr>
          <w:rFonts w:ascii="Times New Roman" w:eastAsia="Calibri" w:hAnsi="Times New Roman" w:cs="Times New Roman"/>
          <w:sz w:val="26"/>
          <w:szCs w:val="26"/>
        </w:rPr>
        <w:t>)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обязателен к уплате на всей терр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тории поселения.</w:t>
      </w: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45BF1">
        <w:rPr>
          <w:rFonts w:ascii="Times New Roman" w:eastAsia="Calibri" w:hAnsi="Times New Roman" w:cs="Times New Roman"/>
          <w:sz w:val="26"/>
          <w:szCs w:val="26"/>
        </w:rPr>
        <w:t>Налоговые ставки</w:t>
      </w:r>
    </w:p>
    <w:p w:rsidR="000561C1" w:rsidRPr="000561C1" w:rsidRDefault="000561C1" w:rsidP="000561C1">
      <w:pPr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2.1. Налоговые ставки устанавливаются в следующих размерах: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0,3 процента в отношении земельных участков: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561C1" w:rsidRPr="00747E4F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2) </w:t>
      </w:r>
      <w:r w:rsidR="00747E4F" w:rsidRPr="00747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занятых </w:t>
      </w:r>
      <w:hyperlink r:id="rId10" w:anchor="dst100149" w:history="1">
        <w:r w:rsidR="00747E4F" w:rsidRPr="00747E4F">
          <w:rPr>
            <w:rStyle w:val="a9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жилищным фондом</w:t>
        </w:r>
      </w:hyperlink>
      <w:r w:rsidR="00747E4F" w:rsidRPr="00747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11" w:history="1">
        <w:r w:rsidR="00747E4F" w:rsidRPr="00747E4F">
          <w:rPr>
            <w:rStyle w:val="a9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исключением</w:t>
        </w:r>
      </w:hyperlink>
      <w:r w:rsidR="00747E4F" w:rsidRPr="00747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2" w:anchor="dst100005" w:history="1">
        <w:r w:rsidR="00747E4F" w:rsidRPr="00747E4F">
          <w:rPr>
            <w:rStyle w:val="a9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части</w:t>
        </w:r>
      </w:hyperlink>
      <w:r w:rsidR="00747E4F" w:rsidRPr="00747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3" w:anchor="dst100454" w:history="1">
        <w:r w:rsidR="00747E4F" w:rsidRPr="00747E4F">
          <w:rPr>
            <w:rStyle w:val="a9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исключением</w:t>
        </w:r>
      </w:hyperlink>
      <w:r w:rsidR="00747E4F" w:rsidRPr="00747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747E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proofErr w:type="gramEnd"/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3) </w:t>
      </w:r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4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личного подсобного хозяйства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5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4) ограниченных в обороте в соответствии с </w:t>
      </w:r>
      <w:hyperlink r:id="rId16" w:anchor="block_2704" w:history="1">
        <w:r w:rsidRPr="000561C1">
          <w:rPr>
            <w:rFonts w:ascii="Times New Roman" w:eastAsia="Times New Roman" w:hAnsi="Times New Roman" w:cs="Times New Roman"/>
            <w:bCs/>
            <w:color w:val="3272C0"/>
            <w:sz w:val="26"/>
            <w:szCs w:val="26"/>
            <w:lang w:eastAsia="ru-RU"/>
          </w:rPr>
          <w:t>законодательством</w:t>
        </w:r>
      </w:hyperlink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- 1,5 процента в отношении прочих земельных участков. </w:t>
      </w:r>
    </w:p>
    <w:p w:rsidR="000561C1" w:rsidRPr="000561C1" w:rsidRDefault="005D504E" w:rsidP="000561C1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</w:t>
      </w:r>
      <w:r w:rsidR="0080783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Если земельные участки </w:t>
      </w:r>
      <w:r w:rsidR="0080783B">
        <w:rPr>
          <w:rFonts w:ascii="Times New Roman" w:eastAsia="Calibri" w:hAnsi="Times New Roman" w:cs="Times New Roman"/>
          <w:sz w:val="26"/>
          <w:szCs w:val="26"/>
        </w:rPr>
        <w:t>предоставляются для различных видов разрешенного использования, применяется максимальная налоговая ставка из ставок, установленных для видов разрешенного использования, осуществляемом на данном земельном участке.</w:t>
      </w:r>
      <w:proofErr w:type="gramEnd"/>
    </w:p>
    <w:p w:rsidR="000561C1" w:rsidRPr="000561C1" w:rsidRDefault="000561C1" w:rsidP="000561C1">
      <w:pPr>
        <w:tabs>
          <w:tab w:val="left" w:pos="0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561C1">
        <w:rPr>
          <w:rFonts w:ascii="Times New Roman" w:eastAsia="Calibri" w:hAnsi="Times New Roman" w:cs="Times New Roman"/>
          <w:sz w:val="26"/>
          <w:szCs w:val="26"/>
        </w:rPr>
        <w:tab/>
        <w:t>3. Налоговые льготы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3.1. В дополнение к перечню лиц, определенных статьей 395 Налогового к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декса Российской Федерации, освобождаются от налогообложения органы местн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го самоуправления – в отношении земельных участков, находящихся у них на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ве собственности и праве постоянного (бессрочного) пользования.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lastRenderedPageBreak/>
        <w:t>3.2. Налогоплательщики, являющиеся юридическими лицами, воспольз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вавшиеся налоговыми льготами при исчислении налога, должны подтвердить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во на их использование в порядке, установленном действующим законодател</w:t>
      </w:r>
      <w:r w:rsidRPr="000561C1">
        <w:rPr>
          <w:rFonts w:ascii="Times New Roman" w:eastAsia="Calibri" w:hAnsi="Times New Roman" w:cs="Times New Roman"/>
          <w:sz w:val="26"/>
          <w:szCs w:val="26"/>
        </w:rPr>
        <w:t>ь</w:t>
      </w:r>
      <w:r w:rsidRPr="000561C1">
        <w:rPr>
          <w:rFonts w:ascii="Times New Roman" w:eastAsia="Calibri" w:hAnsi="Times New Roman" w:cs="Times New Roman"/>
          <w:sz w:val="26"/>
          <w:szCs w:val="26"/>
        </w:rPr>
        <w:t>ством.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proofErr w:type="gramStart"/>
      <w:r w:rsidRPr="000561C1">
        <w:rPr>
          <w:rFonts w:ascii="Times New Roman" w:eastAsia="Calibri" w:hAnsi="Times New Roman" w:cs="Times New Roman"/>
          <w:sz w:val="26"/>
          <w:szCs w:val="26"/>
        </w:rPr>
        <w:t>От уплаты земельного налога освобождаются индивидуальные предпр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ниматели и организации, включенные в реестр резидентов территории опережа</w:t>
      </w:r>
      <w:r w:rsidRPr="000561C1">
        <w:rPr>
          <w:rFonts w:ascii="Times New Roman" w:eastAsia="Calibri" w:hAnsi="Times New Roman" w:cs="Times New Roman"/>
          <w:sz w:val="26"/>
          <w:szCs w:val="26"/>
        </w:rPr>
        <w:t>ю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щего развития в соответствии с Федеральным законом от 29 декабря 2014 г. </w:t>
      </w:r>
      <w:r w:rsidR="0094431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0561C1">
        <w:rPr>
          <w:rFonts w:ascii="Times New Roman" w:eastAsia="Calibri" w:hAnsi="Times New Roman" w:cs="Times New Roman"/>
          <w:sz w:val="26"/>
          <w:szCs w:val="26"/>
        </w:rPr>
        <w:t>№ 473-ФЗ "О территориях опережающего развития в Российской Федерации" - в отношении земельных участков, расположенных на территории опережающего развития в границах Иннокентьевского сельского поселения Николаевского мун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ципального района Хабаровского края, сроком на три года с месяца возникновения</w:t>
      </w:r>
      <w:proofErr w:type="gramEnd"/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права собственности на каждый земельный участок.</w:t>
      </w:r>
    </w:p>
    <w:p w:rsidR="000561C1" w:rsidRPr="000561C1" w:rsidRDefault="000561C1" w:rsidP="000561C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D1285A" w:rsidRDefault="00D1285A" w:rsidP="000561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13E57" w:rsidRPr="00313E57" w:rsidRDefault="00313E57" w:rsidP="00313E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13E57" w:rsidRPr="00313E57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D5" w:rsidRDefault="00C878D5">
      <w:pPr>
        <w:spacing w:after="0" w:line="240" w:lineRule="auto"/>
      </w:pPr>
      <w:r>
        <w:separator/>
      </w:r>
    </w:p>
  </w:endnote>
  <w:endnote w:type="continuationSeparator" w:id="0">
    <w:p w:rsidR="00C878D5" w:rsidRDefault="00C8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D5" w:rsidRDefault="00C878D5">
      <w:pPr>
        <w:spacing w:after="0" w:line="240" w:lineRule="auto"/>
      </w:pPr>
      <w:r>
        <w:separator/>
      </w:r>
    </w:p>
  </w:footnote>
  <w:footnote w:type="continuationSeparator" w:id="0">
    <w:p w:rsidR="00C878D5" w:rsidRDefault="00C8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A43B1E" w:rsidRDefault="00C878D5" w:rsidP="000C7E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 w:rsidR="00AC48B6">
      <w:rPr>
        <w:rStyle w:val="a8"/>
        <w:rFonts w:eastAsiaTheme="minorEastAsia"/>
        <w:noProof/>
      </w:rPr>
      <w:t>2</w:t>
    </w:r>
    <w:r>
      <w:rPr>
        <w:rStyle w:val="a8"/>
        <w:rFonts w:eastAsiaTheme="minorEastAsia"/>
      </w:rPr>
      <w:fldChar w:fldCharType="end"/>
    </w:r>
  </w:p>
  <w:p w:rsidR="00A43B1E" w:rsidRDefault="00C878D5" w:rsidP="000C7E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61C1"/>
    <w:rsid w:val="000572FB"/>
    <w:rsid w:val="00073C4E"/>
    <w:rsid w:val="000B2B59"/>
    <w:rsid w:val="000B3AEF"/>
    <w:rsid w:val="000B4337"/>
    <w:rsid w:val="00100211"/>
    <w:rsid w:val="00102DDD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13E57"/>
    <w:rsid w:val="00331C87"/>
    <w:rsid w:val="0033593F"/>
    <w:rsid w:val="00343D89"/>
    <w:rsid w:val="003517BC"/>
    <w:rsid w:val="003624E4"/>
    <w:rsid w:val="00365051"/>
    <w:rsid w:val="003717F9"/>
    <w:rsid w:val="003A542F"/>
    <w:rsid w:val="00410282"/>
    <w:rsid w:val="004140EE"/>
    <w:rsid w:val="004176D7"/>
    <w:rsid w:val="00451238"/>
    <w:rsid w:val="0049739D"/>
    <w:rsid w:val="004D11B9"/>
    <w:rsid w:val="004F5280"/>
    <w:rsid w:val="004F65B0"/>
    <w:rsid w:val="00503A96"/>
    <w:rsid w:val="005070B3"/>
    <w:rsid w:val="00525D4A"/>
    <w:rsid w:val="005501BB"/>
    <w:rsid w:val="00582187"/>
    <w:rsid w:val="005B4E81"/>
    <w:rsid w:val="005D504E"/>
    <w:rsid w:val="006072AF"/>
    <w:rsid w:val="006116D4"/>
    <w:rsid w:val="00630881"/>
    <w:rsid w:val="006410B2"/>
    <w:rsid w:val="00653AB0"/>
    <w:rsid w:val="00664F1E"/>
    <w:rsid w:val="006711D9"/>
    <w:rsid w:val="00676181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47E4F"/>
    <w:rsid w:val="00756002"/>
    <w:rsid w:val="00776DE2"/>
    <w:rsid w:val="00787B96"/>
    <w:rsid w:val="007D4098"/>
    <w:rsid w:val="007D41F9"/>
    <w:rsid w:val="008073CB"/>
    <w:rsid w:val="0080783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4431F"/>
    <w:rsid w:val="0096405A"/>
    <w:rsid w:val="009656C4"/>
    <w:rsid w:val="00992A3C"/>
    <w:rsid w:val="00995C81"/>
    <w:rsid w:val="009A767B"/>
    <w:rsid w:val="009B660D"/>
    <w:rsid w:val="009C0647"/>
    <w:rsid w:val="009C4559"/>
    <w:rsid w:val="009D4ED5"/>
    <w:rsid w:val="00A00B12"/>
    <w:rsid w:val="00A0287F"/>
    <w:rsid w:val="00A6258F"/>
    <w:rsid w:val="00A85C39"/>
    <w:rsid w:val="00AC48B6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878D5"/>
    <w:rsid w:val="00CC7B36"/>
    <w:rsid w:val="00CD500D"/>
    <w:rsid w:val="00CE02CC"/>
    <w:rsid w:val="00CE2AD4"/>
    <w:rsid w:val="00CF00B4"/>
    <w:rsid w:val="00D1285A"/>
    <w:rsid w:val="00D26480"/>
    <w:rsid w:val="00D372C8"/>
    <w:rsid w:val="00D45BF1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2449E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EF01F5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313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31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onsultant.ru/document/cons_doc_LAW_452382/3dedc70824b817c6bfc388277e38622bd59c4da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678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24624/3e01a7fa47957b2f627d012fe630f5c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7837CB3DA3BB5F4C98EE875DA9B92B9AFD7882B8A5D4C487CACE1FE5E22E643733C050E988B362091E3B8A22ZFp1G" TargetMode="External"/><Relationship Id="rId10" Type="http://schemas.openxmlformats.org/officeDocument/2006/relationships/hyperlink" Target="https://www.consultant.ru/document/cons_doc_LAW_475049/fe99dd6f3781dbb9760856b276d3e28ff420f33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87837CB3DA3BB5F4C98EE875DA9B92B9AFD7882BFADD4C487CACE1FE5E22E642533985CE98DAD610A0B6DDB67AD56CA7E5031E388DAE200Z7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3</cp:revision>
  <cp:lastPrinted>2023-11-13T02:04:00Z</cp:lastPrinted>
  <dcterms:created xsi:type="dcterms:W3CDTF">2024-06-20T05:14:00Z</dcterms:created>
  <dcterms:modified xsi:type="dcterms:W3CDTF">2024-06-20T05:20:00Z</dcterms:modified>
</cp:coreProperties>
</file>