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3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C1AE6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6B0325">
        <w:rPr>
          <w:rFonts w:ascii="Times New Roman" w:hAnsi="Times New Roman" w:cs="Times New Roman"/>
          <w:b w:val="0"/>
          <w:sz w:val="26"/>
          <w:szCs w:val="26"/>
        </w:rPr>
        <w:t>.04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>.20</w:t>
      </w:r>
      <w:r w:rsidR="006B0325">
        <w:rPr>
          <w:rFonts w:ascii="Times New Roman" w:hAnsi="Times New Roman" w:cs="Times New Roman"/>
          <w:b w:val="0"/>
          <w:sz w:val="26"/>
          <w:szCs w:val="26"/>
        </w:rPr>
        <w:t>21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№ 14-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>па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24C5" w:rsidRPr="00872D8C" w:rsidRDefault="00101A8B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72D8C">
        <w:rPr>
          <w:rFonts w:ascii="Times New Roman" w:hAnsi="Times New Roman" w:cs="Times New Roman"/>
          <w:b w:val="0"/>
          <w:sz w:val="26"/>
          <w:szCs w:val="26"/>
        </w:rPr>
        <w:t xml:space="preserve">О порядке 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872D8C">
        <w:rPr>
          <w:rFonts w:ascii="Times New Roman" w:hAnsi="Times New Roman" w:cs="Times New Roman"/>
          <w:b w:val="0"/>
          <w:bCs/>
          <w:kern w:val="28"/>
          <w:sz w:val="26"/>
          <w:szCs w:val="26"/>
        </w:rPr>
        <w:t xml:space="preserve">Николаевского муниципального района </w:t>
      </w:r>
      <w:r w:rsidRPr="00872D8C">
        <w:rPr>
          <w:rFonts w:ascii="Times New Roman" w:hAnsi="Times New Roman" w:cs="Times New Roman"/>
          <w:b w:val="0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872D8C">
        <w:rPr>
          <w:rFonts w:ascii="Times New Roman" w:hAnsi="Times New Roman" w:cs="Times New Roman"/>
          <w:b w:val="0"/>
          <w:sz w:val="26"/>
          <w:szCs w:val="26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872D8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1108E" w:rsidRDefault="0001108E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D62" w:rsidRDefault="00E66D62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35411" w:rsidRPr="00C51AA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 июля 2007 г. № 209-ФЗ "О развитии малого и среднего предпринимательства в Российской Федерации", </w:t>
      </w:r>
      <w:hyperlink r:id="rId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98604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C35411"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</w:t>
      </w:r>
      <w:r w:rsidR="00E66D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№ 1283 "О внесении изменений в постановление Правительства Российской Федерации от 21 августа 2010 г. № 645", 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по </w:t>
      </w:r>
      <w:r w:rsidR="00251540" w:rsidRPr="00582652">
        <w:rPr>
          <w:rFonts w:ascii="Times New Roman" w:hAnsi="Times New Roman" w:cs="Times New Roman"/>
          <w:sz w:val="26"/>
          <w:szCs w:val="26"/>
        </w:rPr>
        <w:t>р</w:t>
      </w:r>
      <w:r w:rsidR="00C35411" w:rsidRPr="00582652">
        <w:rPr>
          <w:rFonts w:ascii="Times New Roman" w:hAnsi="Times New Roman" w:cs="Times New Roman"/>
          <w:sz w:val="26"/>
          <w:szCs w:val="26"/>
        </w:rPr>
        <w:t>азвити</w:t>
      </w:r>
      <w:r w:rsidR="00251540" w:rsidRPr="00582652">
        <w:rPr>
          <w:rFonts w:ascii="Times New Roman" w:hAnsi="Times New Roman" w:cs="Times New Roman"/>
          <w:sz w:val="26"/>
          <w:szCs w:val="26"/>
        </w:rPr>
        <w:t>ю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</w:t>
      </w:r>
      <w:r w:rsidR="00582652" w:rsidRPr="00582652">
        <w:rPr>
          <w:rFonts w:ascii="Times New Roman" w:hAnsi="Times New Roman" w:cs="Times New Roman"/>
          <w:sz w:val="26"/>
          <w:szCs w:val="26"/>
        </w:rPr>
        <w:t>Иннокентьевском сельском поселении,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582652" w:rsidRPr="00582652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от </w:t>
      </w:r>
      <w:r w:rsidR="00251540" w:rsidRPr="002A1943">
        <w:rPr>
          <w:rFonts w:ascii="Times New Roman" w:hAnsi="Times New Roman" w:cs="Times New Roman"/>
          <w:sz w:val="26"/>
          <w:szCs w:val="26"/>
        </w:rPr>
        <w:t>0</w:t>
      </w:r>
      <w:r w:rsidR="00582652" w:rsidRPr="002A1943">
        <w:rPr>
          <w:rFonts w:ascii="Times New Roman" w:hAnsi="Times New Roman" w:cs="Times New Roman"/>
          <w:sz w:val="26"/>
          <w:szCs w:val="26"/>
        </w:rPr>
        <w:t>7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2A1943">
        <w:rPr>
          <w:rFonts w:ascii="Times New Roman" w:hAnsi="Times New Roman" w:cs="Times New Roman"/>
          <w:sz w:val="26"/>
          <w:szCs w:val="26"/>
        </w:rPr>
        <w:t>ноября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201</w:t>
      </w:r>
      <w:r w:rsidR="00582652" w:rsidRPr="002A1943">
        <w:rPr>
          <w:rFonts w:ascii="Times New Roman" w:hAnsi="Times New Roman" w:cs="Times New Roman"/>
          <w:sz w:val="26"/>
          <w:szCs w:val="26"/>
        </w:rPr>
        <w:t>9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г. </w:t>
      </w:r>
      <w:r w:rsidR="00251540" w:rsidRPr="002A1943">
        <w:rPr>
          <w:rFonts w:ascii="Times New Roman" w:hAnsi="Times New Roman" w:cs="Times New Roman"/>
          <w:sz w:val="26"/>
          <w:szCs w:val="26"/>
        </w:rPr>
        <w:t xml:space="preserve">№ </w:t>
      </w:r>
      <w:r w:rsidR="00582652" w:rsidRPr="002A1943">
        <w:rPr>
          <w:rFonts w:ascii="Times New Roman" w:hAnsi="Times New Roman" w:cs="Times New Roman"/>
          <w:sz w:val="26"/>
          <w:szCs w:val="26"/>
        </w:rPr>
        <w:t>69</w:t>
      </w:r>
      <w:r w:rsidR="00C35411" w:rsidRPr="002A1943">
        <w:rPr>
          <w:rFonts w:ascii="Times New Roman" w:hAnsi="Times New Roman" w:cs="Times New Roman"/>
          <w:sz w:val="26"/>
          <w:szCs w:val="26"/>
        </w:rPr>
        <w:t>-п</w:t>
      </w:r>
      <w:r w:rsidR="00251540" w:rsidRPr="002A1943">
        <w:rPr>
          <w:rFonts w:ascii="Times New Roman" w:hAnsi="Times New Roman" w:cs="Times New Roman"/>
          <w:sz w:val="26"/>
          <w:szCs w:val="26"/>
        </w:rPr>
        <w:t>а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A6E30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A194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C51AA7" w:rsidRDefault="00C51AA7" w:rsidP="001B72DB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ED216F" w:rsidRDefault="00C51AA7" w:rsidP="002A1943">
      <w:pPr>
        <w:pStyle w:val="ConsPlusTitle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ок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»</w:t>
      </w:r>
      <w:r w:rsidR="00C35411" w:rsidRPr="00ED216F">
        <w:rPr>
          <w:rFonts w:ascii="Times New Roman" w:hAnsi="Times New Roman" w:cs="Times New Roman"/>
          <w:sz w:val="26"/>
          <w:szCs w:val="26"/>
        </w:rPr>
        <w:t>.</w:t>
      </w:r>
    </w:p>
    <w:p w:rsidR="00AD1D6E" w:rsidRPr="000E600A" w:rsidRDefault="00AD1D6E" w:rsidP="000E600A">
      <w:pPr>
        <w:pStyle w:val="ConsPlusTitle"/>
        <w:suppressAutoHyphens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62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 xml:space="preserve">Считать утратившим силу постановление администрации Иннокентьевского сельского поселения от </w:t>
      </w:r>
      <w:r w:rsidR="00872D8C" w:rsidRPr="000E600A">
        <w:rPr>
          <w:rFonts w:ascii="Times New Roman" w:hAnsi="Times New Roman" w:cs="Times New Roman"/>
          <w:b w:val="0"/>
          <w:sz w:val="26"/>
          <w:szCs w:val="26"/>
        </w:rPr>
        <w:t>12</w:t>
      </w:r>
      <w:r w:rsidR="00ED216F" w:rsidRPr="000E600A">
        <w:rPr>
          <w:rFonts w:ascii="Times New Roman" w:hAnsi="Times New Roman" w:cs="Times New Roman"/>
          <w:b w:val="0"/>
          <w:sz w:val="26"/>
          <w:szCs w:val="26"/>
        </w:rPr>
        <w:t>.</w:t>
      </w:r>
      <w:r w:rsidR="00872D8C" w:rsidRPr="000E600A">
        <w:rPr>
          <w:rFonts w:ascii="Times New Roman" w:hAnsi="Times New Roman" w:cs="Times New Roman"/>
          <w:b w:val="0"/>
          <w:sz w:val="26"/>
          <w:szCs w:val="26"/>
        </w:rPr>
        <w:t>04</w:t>
      </w:r>
      <w:r w:rsidR="00ED216F" w:rsidRPr="000E600A">
        <w:rPr>
          <w:rFonts w:ascii="Times New Roman" w:hAnsi="Times New Roman" w:cs="Times New Roman"/>
          <w:b w:val="0"/>
          <w:sz w:val="26"/>
          <w:szCs w:val="26"/>
        </w:rPr>
        <w:t>.20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21</w:t>
      </w:r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14</w:t>
      </w:r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>-па «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 xml:space="preserve">О Порядке формирования, ведения и обязательного опубликования перечня имущества, 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lastRenderedPageBreak/>
        <w:t>находящегося в собственности Иннокентьевского сельского поселения 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</w:t>
      </w:r>
      <w:proofErr w:type="gramEnd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proofErr w:type="gramEnd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 xml:space="preserve"> «Налог на профессиональный доход»</w:t>
      </w:r>
    </w:p>
    <w:p w:rsidR="008F6504" w:rsidRDefault="000F1C06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 xml:space="preserve">в 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7A6E30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C342F9" w:rsidRDefault="00644185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Default="002A1943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Default="00977987" w:rsidP="007A6E30">
      <w:pPr>
        <w:pStyle w:val="1"/>
        <w:suppressAutoHyphens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A6E30">
        <w:rPr>
          <w:sz w:val="26"/>
          <w:szCs w:val="26"/>
        </w:rPr>
        <w:t>Иннокентьевского</w:t>
      </w:r>
      <w:r>
        <w:rPr>
          <w:sz w:val="26"/>
          <w:szCs w:val="26"/>
        </w:rPr>
        <w:t xml:space="preserve"> </w:t>
      </w:r>
    </w:p>
    <w:p w:rsidR="004D7512" w:rsidRDefault="007A6E30" w:rsidP="008F6504">
      <w:pPr>
        <w:pStyle w:val="1"/>
        <w:suppressAutoHyphens/>
        <w:spacing w:line="220" w:lineRule="exact"/>
      </w:pPr>
      <w:r>
        <w:rPr>
          <w:sz w:val="26"/>
          <w:szCs w:val="26"/>
        </w:rPr>
        <w:t xml:space="preserve">Сельского поселения    </w:t>
      </w:r>
      <w:r w:rsidR="00977987">
        <w:rPr>
          <w:sz w:val="26"/>
          <w:szCs w:val="26"/>
        </w:rPr>
        <w:t xml:space="preserve">                                       </w:t>
      </w:r>
      <w:r w:rsidR="004D7512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С.Н. Гофмайстер</w:t>
      </w:r>
      <w:r w:rsidR="00542CD6">
        <w:t xml:space="preserve">                                                                                    </w:t>
      </w:r>
    </w:p>
    <w:p w:rsidR="004D7512" w:rsidRDefault="004D7512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F978CE" w:rsidRDefault="00F978CE" w:rsidP="007A6E30">
      <w:pPr>
        <w:pStyle w:val="ConsPlusNormal"/>
        <w:suppressAutoHyphens/>
        <w:ind w:firstLine="540"/>
        <w:jc w:val="both"/>
      </w:pPr>
    </w:p>
    <w:p w:rsidR="00F978CE" w:rsidRDefault="00F978CE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4D7512" w:rsidRDefault="004D7512" w:rsidP="001B72DB">
      <w:pPr>
        <w:pStyle w:val="ConsPlusNormal"/>
        <w:suppressAutoHyphens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9113CE" w:rsidRDefault="004D7512" w:rsidP="001B72DB">
      <w:pPr>
        <w:pStyle w:val="ConsPlusNormal"/>
        <w:suppressAutoHyphens/>
        <w:spacing w:line="240" w:lineRule="exact"/>
        <w:ind w:right="-2"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P39"/>
      <w:bookmarkEnd w:id="0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1B72DB">
      <w:pPr>
        <w:pStyle w:val="ConsPlusTitle"/>
        <w:suppressAutoHyphens/>
        <w:spacing w:line="36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1F6ABC" w:rsidRPr="000F5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9113CE" w:rsidRPr="009113CE" w:rsidRDefault="009113CE" w:rsidP="001B72DB">
      <w:pPr>
        <w:pStyle w:val="ConsPlusTitle"/>
        <w:suppressAutoHyphens/>
        <w:spacing w:line="36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0F5184">
        <w:t xml:space="preserve">  </w:t>
      </w:r>
      <w:r>
        <w:t xml:space="preserve">  </w:t>
      </w:r>
      <w:r w:rsidR="00A55ECF">
        <w:t xml:space="preserve"> </w:t>
      </w:r>
      <w:r w:rsidR="00ED216F">
        <w:t xml:space="preserve">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12.04.2021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>14-па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E5169E" w:rsidRDefault="00E5169E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E5169E">
        <w:rPr>
          <w:rFonts w:ascii="Times New Roman" w:hAnsi="Times New Roman" w:cs="Times New Roman"/>
          <w:sz w:val="26"/>
          <w:szCs w:val="26"/>
        </w:rPr>
        <w:t>»</w:t>
      </w:r>
    </w:p>
    <w:p w:rsid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P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1B72DB">
      <w:pPr>
        <w:pStyle w:val="ConsPlusTitle"/>
        <w:suppressAutoHyphens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E5169E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Порядок, Перечень соответственно) и предназначенного для предоставления во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</w:t>
      </w:r>
      <w:r w:rsidRPr="00E5169E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физические лица, применяющие специальный налоговый режим)</w:t>
      </w:r>
      <w:r w:rsidRPr="00E5169E">
        <w:rPr>
          <w:rFonts w:ascii="Times New Roman" w:hAnsi="Times New Roman" w:cs="Times New Roman"/>
          <w:sz w:val="26"/>
          <w:szCs w:val="26"/>
        </w:rPr>
        <w:t>, требования к имуществу, сведения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Pr="00E5169E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включаются в Перечень</w:t>
      </w:r>
      <w:r w:rsidR="004D7512" w:rsidRPr="007B395F">
        <w:rPr>
          <w:rFonts w:ascii="Times New Roman" w:hAnsi="Times New Roman" w:cs="Times New Roman"/>
          <w:sz w:val="26"/>
          <w:szCs w:val="26"/>
        </w:rPr>
        <w:t>.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16F">
        <w:rPr>
          <w:rFonts w:ascii="Times New Roman" w:hAnsi="Times New Roman"/>
          <w:sz w:val="26"/>
          <w:szCs w:val="26"/>
        </w:rPr>
        <w:t>2.1.</w:t>
      </w:r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 xml:space="preserve">Перечень является информационной базой данных, в которой содержатся сведения об имуществе, </w:t>
      </w:r>
      <w:r w:rsidR="00E5169E" w:rsidRPr="00E5169E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="00E5169E" w:rsidRPr="00E51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169E" w:rsidRPr="00E5169E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в том числе физическим лицам, </w:t>
      </w:r>
      <w:r w:rsidR="00E5169E" w:rsidRPr="00E5169E">
        <w:rPr>
          <w:rFonts w:ascii="Times New Roman" w:hAnsi="Times New Roman" w:cs="Times New Roman"/>
          <w:sz w:val="26"/>
          <w:szCs w:val="26"/>
        </w:rPr>
        <w:lastRenderedPageBreak/>
        <w:t>не являющимися индивидуальными предпринимателями и применяющие специальный налоговый режим "Налог на профессиональный доход»</w:t>
      </w:r>
      <w:r w:rsidRPr="00ED50F1">
        <w:rPr>
          <w:rFonts w:ascii="Times New Roman" w:hAnsi="Times New Roman"/>
          <w:sz w:val="26"/>
          <w:szCs w:val="26"/>
        </w:rPr>
        <w:t xml:space="preserve">, предусмотренном </w:t>
      </w:r>
      <w:hyperlink r:id="rId9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 xml:space="preserve">209-ФЗ "О развитии малого и среднего предпринимательства в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ED50F1">
        <w:rPr>
          <w:rFonts w:ascii="Times New Roman" w:hAnsi="Times New Roman"/>
          <w:sz w:val="26"/>
          <w:szCs w:val="26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BF4DB6">
        <w:rPr>
          <w:rFonts w:ascii="Times New Roman" w:hAnsi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ED50F1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</w:t>
      </w:r>
      <w:r w:rsidR="00ED216F">
        <w:rPr>
          <w:rFonts w:ascii="Times New Roman" w:hAnsi="Times New Roman" w:cs="Times New Roman"/>
          <w:sz w:val="26"/>
          <w:szCs w:val="26"/>
        </w:rPr>
        <w:t xml:space="preserve">, </w:t>
      </w:r>
      <w:r w:rsidR="00ED216F" w:rsidRPr="004E1CE6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специальный</w:t>
      </w:r>
      <w:proofErr w:type="gramEnd"/>
      <w:r w:rsidR="00ED216F" w:rsidRPr="004E1C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216F" w:rsidRPr="004E1CE6">
        <w:rPr>
          <w:rFonts w:ascii="Times New Roman" w:hAnsi="Times New Roman" w:cs="Times New Roman"/>
          <w:sz w:val="26"/>
          <w:szCs w:val="26"/>
        </w:rPr>
        <w:t>налоговый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, с возможностью отчуждения на возмездной основе в собственность субъектов малого и 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>, а также</w:t>
      </w:r>
      <w:r w:rsidR="00BF4DB6" w:rsidRPr="00BF4DB6">
        <w:rPr>
          <w:rFonts w:ascii="Times New Roman" w:hAnsi="Times New Roman" w:cs="Times New Roman"/>
          <w:sz w:val="26"/>
          <w:szCs w:val="26"/>
        </w:rPr>
        <w:t xml:space="preserve">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0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6A068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акты Российской Федерации" и в случаях, указанных в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Перечень, для субъектов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01 ноября текущего года), осуществляемая на основе предложений, </w:t>
      </w:r>
      <w:r w:rsidR="00ED50F1" w:rsidRPr="00644185">
        <w:rPr>
          <w:rFonts w:ascii="Times New Roman" w:hAnsi="Times New Roman" w:cs="Times New Roman"/>
          <w:sz w:val="26"/>
          <w:szCs w:val="26"/>
        </w:rPr>
        <w:t xml:space="preserve">в том числе внесенных по итогам заседаний рабочей группы </w:t>
      </w:r>
      <w:r w:rsidRPr="006441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4185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644185">
        <w:rPr>
          <w:rFonts w:ascii="Times New Roman" w:hAnsi="Times New Roman" w:cs="Times New Roman"/>
          <w:sz w:val="26"/>
          <w:szCs w:val="26"/>
        </w:rPr>
        <w:lastRenderedPageBreak/>
        <w:t xml:space="preserve">Николаевского муниципального района </w:t>
      </w:r>
      <w:r w:rsidR="0098604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ED50F1" w:rsidRPr="00644185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, не являющим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</w:t>
      </w:r>
      <w:proofErr w:type="gramEnd"/>
      <w:r w:rsidR="0098604A" w:rsidRPr="00ED216F">
        <w:rPr>
          <w:rFonts w:ascii="Times New Roman" w:hAnsi="Times New Roman" w:cs="Times New Roman"/>
          <w:sz w:val="26"/>
          <w:szCs w:val="26"/>
        </w:rPr>
        <w:t xml:space="preserve">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 xml:space="preserve"> (далее - рабочая группа</w:t>
      </w:r>
      <w:r w:rsidR="00ED50F1" w:rsidRPr="00644185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а также физически</w:t>
      </w:r>
      <w:r w:rsidR="00BF4DB6">
        <w:rPr>
          <w:rFonts w:ascii="Times New Roman" w:hAnsi="Times New Roman" w:cs="Times New Roman"/>
          <w:sz w:val="26"/>
          <w:szCs w:val="26"/>
        </w:rPr>
        <w:t>х лиц</w:t>
      </w:r>
      <w:r w:rsidR="00BF4DB6" w:rsidRPr="00ED216F">
        <w:rPr>
          <w:rFonts w:ascii="Times New Roman" w:hAnsi="Times New Roman" w:cs="Times New Roman"/>
          <w:sz w:val="26"/>
          <w:szCs w:val="26"/>
        </w:rPr>
        <w:t>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ходе формирования и дополнения Перечня.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4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5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:rsidR="005A75C8" w:rsidRPr="008B2523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>3.2.</w:t>
      </w:r>
      <w:r w:rsidR="008B2523" w:rsidRPr="008B2523">
        <w:rPr>
          <w:rFonts w:ascii="Times New Roman" w:hAnsi="Times New Roman" w:cs="Times New Roman"/>
          <w:sz w:val="26"/>
          <w:szCs w:val="26"/>
        </w:rPr>
        <w:t xml:space="preserve"> </w:t>
      </w:r>
      <w:r w:rsidR="008B2523" w:rsidRPr="008B25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Ведение Перечня осуществляется </w:t>
      </w:r>
      <w:r w:rsidR="008B2523" w:rsidRPr="008B2523">
        <w:rPr>
          <w:rFonts w:ascii="Times New Roman" w:hAnsi="Times New Roman" w:cs="Times New Roman"/>
          <w:sz w:val="26"/>
          <w:szCs w:val="26"/>
        </w:rPr>
        <w:t xml:space="preserve">администрацией Иннокентьевского сельского поселения </w:t>
      </w:r>
      <w:r w:rsidR="008B2523" w:rsidRPr="008B2523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8B2523" w:rsidRPr="008B2523">
        <w:rPr>
          <w:rFonts w:ascii="Times New Roman" w:hAnsi="Times New Roman" w:cs="Times New Roman"/>
          <w:sz w:val="26"/>
          <w:szCs w:val="26"/>
        </w:rPr>
        <w:t>Хабаровского края (далее – администрация сельского поселения</w:t>
      </w:r>
      <w:r w:rsidR="008B2523" w:rsidRPr="008B2523">
        <w:rPr>
          <w:rFonts w:ascii="Times New Roman" w:eastAsia="Calibri" w:hAnsi="Times New Roman" w:cs="Times New Roman"/>
          <w:sz w:val="26"/>
          <w:szCs w:val="26"/>
          <w:lang w:eastAsia="en-US"/>
        </w:rPr>
        <w:t>) в электронной форме, а также на бумажном носителе. Администрация сельского поселения несет ответственность за недостоверность сведений, содержащихся в Перечне.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A75C8" w:rsidRPr="00ED216F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</w:t>
      </w:r>
      <w:r w:rsidR="00644185">
        <w:rPr>
          <w:rFonts w:ascii="Times New Roman" w:hAnsi="Times New Roman" w:cs="Times New Roman"/>
          <w:sz w:val="26"/>
          <w:szCs w:val="26"/>
        </w:rPr>
        <w:t>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физических лиц, не являющихся индивидуальными предпринимателями и применяющими специальный налоговый режим</w:t>
      </w:r>
      <w:r w:rsidR="00542AE6">
        <w:rPr>
          <w:rFonts w:ascii="Times New Roman" w:hAnsi="Times New Roman" w:cs="Times New Roman"/>
          <w:sz w:val="26"/>
          <w:szCs w:val="26"/>
        </w:rPr>
        <w:t>)</w:t>
      </w:r>
      <w:r w:rsidRPr="00ED216F">
        <w:rPr>
          <w:rFonts w:ascii="Times New Roman" w:hAnsi="Times New Roman" w:cs="Times New Roman"/>
          <w:sz w:val="26"/>
          <w:szCs w:val="26"/>
        </w:rPr>
        <w:t>;</w:t>
      </w:r>
    </w:p>
    <w:p w:rsidR="005A75C8" w:rsidRPr="008B2523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8B2523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8B2523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подлежит приватизации в соответствии с прогнозным планом (программой) приватизации муниципального имущества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 xml:space="preserve">о </w:t>
      </w:r>
      <w:r w:rsidRPr="00D73561">
        <w:rPr>
          <w:rFonts w:ascii="Times New Roman" w:hAnsi="Times New Roman" w:cs="Times New Roman"/>
          <w:sz w:val="26"/>
          <w:szCs w:val="26"/>
        </w:rPr>
        <w:t>предоставлении его иным лицам;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</w:t>
      </w:r>
      <w:r w:rsidR="008B2523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5A75C8" w:rsidRPr="00D73561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A75C8" w:rsidRPr="00D73561" w:rsidRDefault="002A5B49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A75C8" w:rsidRPr="008B2523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в соответствии с законод</w:t>
      </w:r>
      <w:r w:rsidR="008B2523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5A75C8" w:rsidRPr="008B252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письменное согласие органа, действующего от имени собственника, уполномоченного на согласование сделки с соответствующим имуществом, на включение имущества в Перечень</w:t>
      </w:r>
      <w:r w:rsidR="005A75C8" w:rsidRPr="00D735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>имуществе группируются в Перечне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 xml:space="preserve">Внесение сведений о муниципальном имуществе в Перечни (в том числе ежегодное дополнение), исключение сведений о муниципальном имуществе из Перечней, а также изменение сведений о муниципальном имуществе, включенном в Перечни, осуществляется на основании предложений, поступивших в </w:t>
      </w:r>
      <w:r w:rsidR="008B2523">
        <w:rPr>
          <w:rFonts w:ascii="Times New Roman" w:hAnsi="Times New Roman" w:cs="Times New Roman"/>
          <w:sz w:val="26"/>
          <w:szCs w:val="26"/>
        </w:rPr>
        <w:t>администрацию сельского поселения в письменном виде</w:t>
      </w:r>
      <w:r w:rsidR="0098604A" w:rsidRPr="00542AE6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субъектов МСП и физических лиц, не являющихся индивидуальными предпринимателями и при-меняющими специальный налоговый режим, акционерного</w:t>
      </w:r>
      <w:proofErr w:type="gramEnd"/>
      <w:r w:rsidR="0098604A" w:rsidRPr="0054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>общества "Федеральная корпорация по развитию малого и среднего предпринимательства",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</w:t>
      </w:r>
      <w:r w:rsidRPr="00454C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80E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2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администрацией</w:t>
      </w:r>
      <w:r w:rsid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3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630064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учреждения, за которым такое имущество закреплено на вещном праве 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балансодержатель</w:t>
      </w:r>
      <w:r w:rsidR="00384B68">
        <w:rPr>
          <w:rFonts w:ascii="Times New Roman" w:hAnsi="Times New Roman" w:cs="Times New Roman"/>
          <w:sz w:val="26"/>
          <w:szCs w:val="26"/>
        </w:rPr>
        <w:t>).</w:t>
      </w:r>
    </w:p>
    <w:p w:rsidR="00B62BE2" w:rsidRPr="00B62BE2" w:rsidRDefault="00454C64" w:rsidP="00B62BE2">
      <w:pPr>
        <w:ind w:right="-284" w:firstLine="709"/>
        <w:jc w:val="both"/>
      </w:pPr>
      <w:r w:rsidRPr="00B62BE2">
        <w:t xml:space="preserve">3.9. </w:t>
      </w:r>
      <w:r w:rsidR="00B62BE2" w:rsidRPr="00B62BE2">
        <w:t>Администрация сельского поселения вправе исключить сведения о муниципал</w:t>
      </w:r>
      <w:r w:rsidR="00B62BE2" w:rsidRPr="00B62BE2">
        <w:t>ь</w:t>
      </w:r>
      <w:r w:rsidR="00B62BE2" w:rsidRPr="00B62BE2">
        <w:t>ном имуществе из Перечня, если в течение 2 лет со дня включения сведений о муниципал</w:t>
      </w:r>
      <w:r w:rsidR="00B62BE2" w:rsidRPr="00B62BE2">
        <w:t>ь</w:t>
      </w:r>
      <w:r w:rsidR="00B62BE2" w:rsidRPr="00B62BE2">
        <w:t>ном имуществе в Перечень в отношении такого имущ</w:t>
      </w:r>
      <w:r w:rsidR="00B62BE2" w:rsidRPr="00B62BE2">
        <w:t>е</w:t>
      </w:r>
      <w:r w:rsidR="00B62BE2" w:rsidRPr="00B62BE2">
        <w:t>ства от субъектов МСП, не поступило: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</w:t>
      </w:r>
      <w:r w:rsidRPr="00B62BE2">
        <w:t>ь</w:t>
      </w:r>
      <w:r w:rsidRPr="00B62BE2">
        <w:t>ного имущества, в том числе на право заключения д</w:t>
      </w:r>
      <w:r w:rsidRPr="00B62BE2">
        <w:t>о</w:t>
      </w:r>
      <w:r w:rsidRPr="00B62BE2">
        <w:t>говора аренды земельного участка;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</w:t>
      </w:r>
      <w:r w:rsidRPr="00B62BE2">
        <w:t>ь</w:t>
      </w:r>
      <w:r w:rsidRPr="00B62BE2">
        <w:t>ным законом от 26.07.2006 № 135-ФЗ "О защите конкуренции" или Земельным кодексом Российской Федерации.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Администрация сельского поселения исключает сведения о муниципальном имущ</w:t>
      </w:r>
      <w:r w:rsidRPr="00B62BE2">
        <w:t>е</w:t>
      </w:r>
      <w:r w:rsidRPr="00B62BE2">
        <w:t>стве из Перечня в одном из следующих случаев: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а) в отношении муниципального имущества в установленном законодательством Ро</w:t>
      </w:r>
      <w:r w:rsidRPr="00B62BE2">
        <w:t>с</w:t>
      </w:r>
      <w:r w:rsidRPr="00B62BE2">
        <w:t>сийской Федерации порядке принято решение администрации сельского поселения его и</w:t>
      </w:r>
      <w:r w:rsidRPr="00B62BE2">
        <w:t>с</w:t>
      </w:r>
      <w:r w:rsidRPr="00B62BE2">
        <w:t>пользовании для муниципальных нужд либо для иных целей;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01AAC" w:rsidRPr="00B62BE2" w:rsidRDefault="00B62BE2" w:rsidP="00B62BE2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2BE2">
        <w:rPr>
          <w:rFonts w:ascii="Times New Roman" w:hAnsi="Times New Roman" w:cs="Times New Roman"/>
          <w:sz w:val="24"/>
          <w:szCs w:val="24"/>
        </w:rPr>
        <w:t>в) муниципальное имущество не соответствует критериям, установленным пунктом 3.3 настоящего Порядка.</w:t>
      </w:r>
    </w:p>
    <w:p w:rsidR="00C01AAC" w:rsidRDefault="004B3142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</w:t>
      </w:r>
      <w:r w:rsidR="00F02D35" w:rsidRPr="004B3142">
        <w:rPr>
          <w:rFonts w:ascii="Times New Roman" w:hAnsi="Times New Roman" w:cs="Times New Roman"/>
          <w:sz w:val="26"/>
          <w:szCs w:val="26"/>
        </w:rPr>
        <w:t xml:space="preserve">по целевому назначению </w:t>
      </w:r>
      <w:r w:rsidR="00C01AAC" w:rsidRPr="004B3142">
        <w:rPr>
          <w:rFonts w:ascii="Times New Roman" w:hAnsi="Times New Roman" w:cs="Times New Roman"/>
          <w:sz w:val="26"/>
          <w:szCs w:val="26"/>
        </w:rPr>
        <w:t>субъектами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BF4DB6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режим,</w:t>
      </w:r>
      <w:r w:rsid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>при условии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осуществления капитального ремонта и (или) реконструкции соответствующего объекта за свой счет.</w:t>
      </w:r>
    </w:p>
    <w:p w:rsidR="0098604A" w:rsidRPr="004B3142" w:rsidRDefault="0098604A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62BE2" w:rsidRPr="00B62BE2" w:rsidRDefault="00C01AAC" w:rsidP="00B62BE2">
      <w:pPr>
        <w:autoSpaceDE w:val="0"/>
        <w:autoSpaceDN w:val="0"/>
        <w:adjustRightInd w:val="0"/>
        <w:ind w:right="-284"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84D4C">
        <w:rPr>
          <w:sz w:val="26"/>
          <w:szCs w:val="26"/>
        </w:rPr>
        <w:t>4.</w:t>
      </w:r>
      <w:r w:rsidRPr="004B3142">
        <w:rPr>
          <w:sz w:val="26"/>
          <w:szCs w:val="26"/>
        </w:rPr>
        <w:t xml:space="preserve"> </w:t>
      </w:r>
      <w:r w:rsidR="00B62BE2" w:rsidRPr="00B62BE2">
        <w:rPr>
          <w:rFonts w:eastAsia="Calibri"/>
          <w:bCs/>
          <w:sz w:val="26"/>
          <w:szCs w:val="26"/>
          <w:lang w:eastAsia="en-US"/>
        </w:rPr>
        <w:t>Обязательное опубликование Перечня и представление</w:t>
      </w:r>
    </w:p>
    <w:p w:rsidR="00B62BE2" w:rsidRPr="00B62BE2" w:rsidRDefault="00B62BE2" w:rsidP="00B62BE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B62BE2">
        <w:rPr>
          <w:rFonts w:eastAsia="Calibri"/>
          <w:bCs/>
          <w:sz w:val="26"/>
          <w:szCs w:val="26"/>
          <w:lang w:eastAsia="en-US"/>
        </w:rPr>
        <w:t>сведений о включенном в него муниципальном имуществе</w:t>
      </w:r>
    </w:p>
    <w:p w:rsidR="00B62BE2" w:rsidRPr="00B62BE2" w:rsidRDefault="00B62BE2" w:rsidP="00B62BE2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Администрация сельского поселения:</w:t>
      </w: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jc w:val="both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4.1. Обеспечивает обязательное опубликование Перечня и внесенных в него и</w:t>
      </w:r>
      <w:r w:rsidRPr="00B62BE2">
        <w:rPr>
          <w:rFonts w:eastAsia="Calibri"/>
          <w:sz w:val="26"/>
          <w:szCs w:val="26"/>
          <w:lang w:eastAsia="en-US"/>
        </w:rPr>
        <w:t>з</w:t>
      </w:r>
      <w:r w:rsidRPr="00B62BE2">
        <w:rPr>
          <w:rFonts w:eastAsia="Calibri"/>
          <w:sz w:val="26"/>
          <w:szCs w:val="26"/>
          <w:lang w:eastAsia="en-US"/>
        </w:rPr>
        <w:t>менений в Сборнике правовых актов Иннокентьевского сельского поселения в теч</w:t>
      </w:r>
      <w:r w:rsidRPr="00B62BE2">
        <w:rPr>
          <w:rFonts w:eastAsia="Calibri"/>
          <w:sz w:val="26"/>
          <w:szCs w:val="26"/>
          <w:lang w:eastAsia="en-US"/>
        </w:rPr>
        <w:t>е</w:t>
      </w:r>
      <w:r w:rsidRPr="00B62BE2">
        <w:rPr>
          <w:rFonts w:eastAsia="Calibri"/>
          <w:sz w:val="26"/>
          <w:szCs w:val="26"/>
          <w:lang w:eastAsia="en-US"/>
        </w:rPr>
        <w:t>ние 10 рабочих дней со дня их утверждения.</w:t>
      </w: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jc w:val="both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4.2. Осуществляет размещение Перечня и внесенных в него изменений на оф</w:t>
      </w:r>
      <w:r w:rsidRPr="00B62BE2">
        <w:rPr>
          <w:rFonts w:eastAsia="Calibri"/>
          <w:sz w:val="26"/>
          <w:szCs w:val="26"/>
          <w:lang w:eastAsia="en-US"/>
        </w:rPr>
        <w:t>и</w:t>
      </w:r>
      <w:r w:rsidRPr="00B62BE2">
        <w:rPr>
          <w:rFonts w:eastAsia="Calibri"/>
          <w:sz w:val="26"/>
          <w:szCs w:val="26"/>
          <w:lang w:eastAsia="en-US"/>
        </w:rPr>
        <w:t>циальном сайте администрации сельского поселения в информационно-телекоммуникационной сети "Интернет" (в том числе в форме открытых да</w:t>
      </w:r>
      <w:r w:rsidRPr="00B62BE2">
        <w:rPr>
          <w:rFonts w:eastAsia="Calibri"/>
          <w:sz w:val="26"/>
          <w:szCs w:val="26"/>
          <w:lang w:eastAsia="en-US"/>
        </w:rPr>
        <w:t>н</w:t>
      </w:r>
      <w:r w:rsidRPr="00B62BE2">
        <w:rPr>
          <w:rFonts w:eastAsia="Calibri"/>
          <w:sz w:val="26"/>
          <w:szCs w:val="26"/>
          <w:lang w:eastAsia="en-US"/>
        </w:rPr>
        <w:t>ных) в течение трех рабочих дней со дня утверждения Перечня или внесения изменений в него.</w:t>
      </w:r>
    </w:p>
    <w:p w:rsidR="005548D5" w:rsidRPr="00B62BE2" w:rsidRDefault="00B62BE2" w:rsidP="00B62BE2">
      <w:pPr>
        <w:pStyle w:val="ConsPlusTitle"/>
        <w:suppressAutoHyphens/>
        <w:ind w:right="-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4.3. </w:t>
      </w:r>
      <w:proofErr w:type="gramStart"/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Представляет в акционерное общество "Федеральная корпорация по развитию малого и среднего предпринимательства" сведения о Перечне и об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"Об утверждении порядка представления сведений об утвержденных </w:t>
      </w:r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>перечнях государственного имущества и муниципального имущества, указанных в части 4 статьи 18 Федерального</w:t>
      </w:r>
      <w:proofErr w:type="gramEnd"/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 таких сведений.</w:t>
      </w:r>
      <w:r w:rsidR="005548D5" w:rsidRPr="00B62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5B4CC3" w:rsidRDefault="005B4CC3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5B25CD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13B" w:rsidRDefault="00091A09" w:rsidP="001B72DB">
      <w:pPr>
        <w:pStyle w:val="ConsPlusNormal"/>
        <w:tabs>
          <w:tab w:val="left" w:pos="4820"/>
        </w:tabs>
        <w:suppressAutoHyphens/>
        <w:spacing w:line="24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25CD" w:rsidRDefault="0000113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293D93">
      <w:pPr>
        <w:pStyle w:val="ConsPlusNormal"/>
        <w:suppressAutoHyphens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E47F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E5169E" w:rsidRPr="00E5169E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="00E5169E" w:rsidRPr="00E5169E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EC4B3E" w:rsidRDefault="00EC4B3E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93D93" w:rsidRDefault="00EC4B3E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</w:t>
      </w:r>
      <w:r w:rsidR="00293D93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не являющихся индивидуальными предпринимателями и применяющих специальный налоговый режим</w:t>
      </w:r>
      <w:r w:rsidRPr="00293D93">
        <w:rPr>
          <w:rFonts w:ascii="Times New Roman" w:hAnsi="Times New Roman" w:cs="Times New Roman"/>
          <w:b w:val="0"/>
          <w:sz w:val="26"/>
          <w:szCs w:val="26"/>
        </w:rPr>
        <w:t>),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в пользование на долгосрочной основе (в том числе по </w:t>
      </w:r>
      <w:r w:rsidRPr="00F02D35">
        <w:rPr>
          <w:rFonts w:ascii="Times New Roman" w:hAnsi="Times New Roman" w:cs="Times New Roman"/>
          <w:b w:val="0"/>
          <w:sz w:val="26"/>
          <w:szCs w:val="26"/>
        </w:rPr>
        <w:t>льготным ставкам</w:t>
      </w:r>
      <w:proofErr w:type="gramEnd"/>
      <w:r w:rsidRPr="00F02D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02D35">
        <w:rPr>
          <w:rFonts w:ascii="Times New Roman" w:hAnsi="Times New Roman" w:cs="Times New Roman"/>
          <w:b w:val="0"/>
          <w:sz w:val="26"/>
          <w:szCs w:val="26"/>
        </w:rPr>
        <w:t>арендной платы) субъектам малого и среднего предпринимательства</w:t>
      </w:r>
      <w:r w:rsidR="00F02D35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F02D35" w:rsidRPr="00293D93">
        <w:rPr>
          <w:rFonts w:ascii="Times New Roman" w:hAnsi="Times New Roman" w:cs="Times New Roman"/>
          <w:b w:val="0"/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</w:t>
      </w:r>
      <w:r w:rsidR="00F02D35">
        <w:rPr>
          <w:rFonts w:ascii="Times New Roman" w:hAnsi="Times New Roman" w:cs="Times New Roman"/>
          <w:b w:val="0"/>
          <w:sz w:val="26"/>
          <w:szCs w:val="26"/>
        </w:rPr>
        <w:t>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</w:t>
      </w:r>
      <w:proofErr w:type="gramEnd"/>
    </w:p>
    <w:p w:rsidR="00EC4B3E" w:rsidRDefault="00EC4B3E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2. Объекты недвижимого имущества, подключенные к сетям </w:t>
      </w:r>
      <w:proofErr w:type="spellStart"/>
      <w:r w:rsidRPr="006A0684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6A0684">
        <w:rPr>
          <w:rFonts w:ascii="Times New Roman" w:hAnsi="Times New Roman" w:cs="Times New Roman"/>
          <w:sz w:val="26"/>
          <w:szCs w:val="26"/>
        </w:rPr>
        <w:t xml:space="preserve"> - технического обеспечения и имеющие доступ к объектам транспортной инфраструктуры.</w:t>
      </w: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</w:t>
      </w:r>
      <w:r w:rsidR="00293D93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Pr="006A0684">
        <w:rPr>
          <w:rFonts w:ascii="Times New Roman" w:hAnsi="Times New Roman" w:cs="Times New Roman"/>
          <w:sz w:val="26"/>
          <w:szCs w:val="26"/>
        </w:rPr>
        <w:t xml:space="preserve"> по договору аренды, срок действия которого составляет не менее пяти лет.</w:t>
      </w:r>
    </w:p>
    <w:p w:rsidR="00E126D8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0684">
        <w:rPr>
          <w:rFonts w:ascii="Times New Roman" w:hAnsi="Times New Roman" w:cs="Times New Roman"/>
          <w:sz w:val="26"/>
          <w:szCs w:val="26"/>
        </w:rPr>
        <w:t xml:space="preserve">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>, не являющимся 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="00293D93" w:rsidRPr="006A0684">
        <w:rPr>
          <w:rFonts w:ascii="Times New Roman" w:hAnsi="Times New Roman" w:cs="Times New Roman"/>
          <w:sz w:val="26"/>
          <w:szCs w:val="26"/>
        </w:rPr>
        <w:t xml:space="preserve"> </w:t>
      </w:r>
      <w:r w:rsidRPr="006A0684">
        <w:rPr>
          <w:rFonts w:ascii="Times New Roman" w:hAnsi="Times New Roman" w:cs="Times New Roman"/>
          <w:sz w:val="26"/>
          <w:szCs w:val="26"/>
        </w:rPr>
        <w:t>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  <w:proofErr w:type="gramEnd"/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00A" w:rsidRDefault="000E600A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E600A" w:rsidSect="008F6504">
          <w:headerReference w:type="default" r:id="rId24"/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</w:p>
    <w:p w:rsidR="00E126D8" w:rsidRPr="00B1432D" w:rsidRDefault="002355FC" w:rsidP="002355FC">
      <w:pPr>
        <w:pStyle w:val="ConsPlusNormal"/>
        <w:tabs>
          <w:tab w:val="left" w:pos="9072"/>
        </w:tabs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26D8">
        <w:rPr>
          <w:rFonts w:ascii="Times New Roman" w:hAnsi="Times New Roman" w:cs="Times New Roman"/>
          <w:sz w:val="24"/>
          <w:szCs w:val="24"/>
        </w:rPr>
        <w:t>П</w:t>
      </w:r>
      <w:r w:rsidR="00E126D8" w:rsidRPr="00B1432D">
        <w:rPr>
          <w:rFonts w:ascii="Times New Roman" w:hAnsi="Times New Roman" w:cs="Times New Roman"/>
          <w:sz w:val="24"/>
          <w:szCs w:val="24"/>
        </w:rPr>
        <w:t>риложение 2</w:t>
      </w:r>
    </w:p>
    <w:p w:rsidR="00E5169E" w:rsidRDefault="00E126D8" w:rsidP="00E5169E">
      <w:pPr>
        <w:pStyle w:val="ConsPlusNormal"/>
        <w:tabs>
          <w:tab w:val="left" w:pos="9072"/>
        </w:tabs>
        <w:suppressAutoHyphens/>
        <w:spacing w:line="200" w:lineRule="exact"/>
        <w:ind w:left="9072" w:hanging="9072"/>
        <w:jc w:val="both"/>
        <w:rPr>
          <w:rFonts w:ascii="Times New Roman" w:hAnsi="Times New Roman" w:cs="Times New Roman"/>
          <w:sz w:val="28"/>
          <w:szCs w:val="28"/>
        </w:rPr>
      </w:pPr>
      <w:r w:rsidRPr="00B143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169E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ar174"/>
      <w:bookmarkEnd w:id="3"/>
      <w:r w:rsidR="00E5169E" w:rsidRPr="00E5169E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="00E5169E" w:rsidRPr="00E5169E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</w:p>
    <w:p w:rsidR="008F341B" w:rsidRDefault="008F341B" w:rsidP="008F341B">
      <w:pPr>
        <w:jc w:val="center"/>
        <w:rPr>
          <w:sz w:val="26"/>
          <w:szCs w:val="26"/>
        </w:rPr>
      </w:pPr>
      <w:r w:rsidRPr="008F341B">
        <w:rPr>
          <w:sz w:val="26"/>
          <w:szCs w:val="26"/>
        </w:rPr>
        <w:t>Форма</w:t>
      </w:r>
      <w:r w:rsidRPr="008F341B">
        <w:rPr>
          <w:sz w:val="26"/>
          <w:szCs w:val="26"/>
        </w:rPr>
        <w:br/>
        <w:t>представления и состав сведений об утвержденных перечнях муниципального имущества, указанных в части 4 статьи 18 Фед</w:t>
      </w:r>
      <w:r w:rsidRPr="008F341B">
        <w:rPr>
          <w:sz w:val="26"/>
          <w:szCs w:val="26"/>
        </w:rPr>
        <w:t>е</w:t>
      </w:r>
      <w:r w:rsidRPr="008F341B">
        <w:rPr>
          <w:sz w:val="26"/>
          <w:szCs w:val="26"/>
        </w:rPr>
        <w:t>рального закона "О развитии малого и среднего предпринимательства в Российской Федерации", а также об изменениях, внесе</w:t>
      </w:r>
      <w:r w:rsidRPr="008F341B">
        <w:rPr>
          <w:sz w:val="26"/>
          <w:szCs w:val="26"/>
        </w:rPr>
        <w:t>н</w:t>
      </w:r>
      <w:r w:rsidRPr="008F341B">
        <w:rPr>
          <w:sz w:val="26"/>
          <w:szCs w:val="26"/>
        </w:rPr>
        <w:t>ных в такие перечни, в акционерное общество "Федеральная корпорация по развитию малого и среднего пре</w:t>
      </w:r>
      <w:r w:rsidRPr="008F341B">
        <w:rPr>
          <w:sz w:val="26"/>
          <w:szCs w:val="26"/>
        </w:rPr>
        <w:t>д</w:t>
      </w:r>
      <w:r w:rsidRPr="008F341B">
        <w:rPr>
          <w:sz w:val="26"/>
          <w:szCs w:val="26"/>
        </w:rPr>
        <w:t>принимательства"</w:t>
      </w:r>
    </w:p>
    <w:p w:rsidR="008F341B" w:rsidRPr="008F341B" w:rsidRDefault="008F341B" w:rsidP="008F341B">
      <w:pPr>
        <w:jc w:val="both"/>
        <w:rPr>
          <w:rFonts w:ascii="Times New Roman CYR" w:eastAsiaTheme="minorEastAsia" w:hAnsi="Times New Roman CYR" w:cs="Times New Roman CYR"/>
        </w:rPr>
      </w:pPr>
      <w:r w:rsidRPr="008F341B">
        <w:rPr>
          <w:sz w:val="26"/>
          <w:szCs w:val="26"/>
        </w:rPr>
        <w:br/>
      </w:r>
      <w:r w:rsidRPr="008F341B">
        <w:rPr>
          <w:rFonts w:ascii="Times New Roman CYR" w:eastAsiaTheme="minorEastAsia" w:hAnsi="Times New Roman CYR" w:cs="Times New Roman CYR"/>
        </w:rPr>
        <w:t>Наименование публично-правового образования: _____________________________________________________</w:t>
      </w:r>
      <w:r>
        <w:rPr>
          <w:rFonts w:ascii="Times New Roman CYR" w:eastAsiaTheme="minorEastAsia" w:hAnsi="Times New Roman CYR" w:cs="Times New Roman CYR"/>
        </w:rPr>
        <w:t>________________________</w:t>
      </w:r>
      <w:r w:rsidRPr="008F341B">
        <w:rPr>
          <w:rFonts w:ascii="Times New Roman CYR" w:eastAsiaTheme="minorEastAsia" w:hAnsi="Times New Roman CYR" w:cs="Times New Roman CYR"/>
        </w:rPr>
        <w:t>_</w:t>
      </w:r>
    </w:p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8F341B">
        <w:rPr>
          <w:rFonts w:ascii="Times New Roman CYR" w:eastAsiaTheme="minorEastAsia" w:hAnsi="Times New Roman CYR" w:cs="Times New Roman CYR"/>
          <w:sz w:val="18"/>
          <w:szCs w:val="18"/>
        </w:rPr>
        <w:t xml:space="preserve">                                                                                         Данные об органе местного самоуправления, наделенном полномочиями по управлению соответствующим имуществом:</w:t>
      </w:r>
    </w:p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2"/>
        <w:gridCol w:w="9322"/>
      </w:tblGrid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Наименование органа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Почтовый адрес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Ответственное структурное подразделение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Ф.И.О. исполнителя</w:t>
            </w:r>
          </w:p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(отчество указывается при наличии)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Контактный номер телефона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электронной почты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051"/>
        <w:gridCol w:w="989"/>
        <w:gridCol w:w="1469"/>
        <w:gridCol w:w="1709"/>
        <w:gridCol w:w="1608"/>
        <w:gridCol w:w="1560"/>
        <w:gridCol w:w="1589"/>
        <w:gridCol w:w="1531"/>
        <w:gridCol w:w="1632"/>
        <w:gridCol w:w="1757"/>
      </w:tblGrid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N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в 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естре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 (ун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кальный номер объекта в 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естре госуда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или мун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ципал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Адрес (мест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жение) объе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та</w:t>
            </w:r>
          </w:p>
        </w:tc>
        <w:tc>
          <w:tcPr>
            <w:tcW w:w="1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Структурированный адрес объекта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суб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екта 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муниципальн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рай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сельского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населе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элемента планирово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структ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та улично-дорожной сети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объекта адр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сации "З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сток" и номер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мельного участка или тип и номер здания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ния), соор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и номер помещения, расположенн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в здании или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нии (согласно по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товому 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ресу объекта)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11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38"/>
        <w:gridCol w:w="1858"/>
        <w:gridCol w:w="859"/>
        <w:gridCol w:w="1147"/>
        <w:gridCol w:w="1723"/>
        <w:gridCol w:w="1714"/>
        <w:gridCol w:w="1594"/>
        <w:gridCol w:w="1291"/>
        <w:gridCol w:w="1286"/>
        <w:gridCol w:w="1603"/>
      </w:tblGrid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сти; 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</w:t>
            </w:r>
          </w:p>
        </w:tc>
        <w:tc>
          <w:tcPr>
            <w:tcW w:w="14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нование объекта учета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части объекта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 согла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свед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ниям Единого гос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дарстве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реестра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Кадастровый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Техническое состояние объекта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движимости (при наличии сведений)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(к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дастр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вый, условный (при наличии)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площадь - для земельных участков, зд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ний), помещений; пр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тяженность,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- для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ний; прот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я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гласно проек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документ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ции для зданий (строений),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оружений, строительство которых не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вершено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значение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 пр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ектируемое значение (для зданий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ний),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ний, строител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 которых не завершено)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единица 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мерения (для площади - кв. м; для прот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я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 - м; для глубины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легания - м; для объема куб. м)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категория земель, к которой отнесен земел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сток, если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ектом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 являе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ся земел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или виды ра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решенн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использ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вания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мельного участка, здания,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ния,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мещения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22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831"/>
        <w:gridCol w:w="698"/>
        <w:gridCol w:w="717"/>
        <w:gridCol w:w="683"/>
        <w:gridCol w:w="1191"/>
        <w:gridCol w:w="1151"/>
        <w:gridCol w:w="1294"/>
        <w:gridCol w:w="883"/>
        <w:gridCol w:w="840"/>
        <w:gridCol w:w="1162"/>
        <w:gridCol w:w="1018"/>
        <w:gridCol w:w="854"/>
        <w:gridCol w:w="882"/>
        <w:gridCol w:w="1152"/>
        <w:gridCol w:w="1037"/>
      </w:tblGrid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51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Сведения о движимом имуществе (характер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стики движимого имущества (при наличии)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Состав (прина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лежн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сти)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Сведения о лицах, предоставляющих имущество субъектам малого и среднего предприним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тельства, и субъектах малого и среднего предпринимательства, заключивших договоры аре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ды и иные договоры в отношении имущества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5143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Орган государственной власти, орган местного самоуправления, организ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ция, предоставляющие имущество субъектам малого и среднего пре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принимательства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Субъект малого и среднего предприним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тельства, которому имущество предоставлено во владение и (или) в пользование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Тип: обор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дов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ние, маш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ны, 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хани</w:t>
            </w:r>
            <w:r w:rsidRPr="008F341B">
              <w:rPr>
                <w:rFonts w:eastAsiaTheme="minorEastAsia"/>
                <w:sz w:val="22"/>
                <w:szCs w:val="22"/>
              </w:rPr>
              <w:t>з</w:t>
            </w:r>
            <w:r w:rsidRPr="008F341B">
              <w:rPr>
                <w:rFonts w:eastAsiaTheme="minorEastAsia"/>
                <w:sz w:val="22"/>
                <w:szCs w:val="22"/>
              </w:rPr>
              <w:t>мы, уст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новки, тран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пор</w:t>
            </w:r>
            <w:r w:rsidRPr="008F341B">
              <w:rPr>
                <w:rFonts w:eastAsiaTheme="minorEastAsia"/>
                <w:sz w:val="22"/>
                <w:szCs w:val="22"/>
              </w:rPr>
              <w:t>т</w:t>
            </w:r>
            <w:r w:rsidRPr="008F341B">
              <w:rPr>
                <w:rFonts w:eastAsiaTheme="minorEastAsia"/>
                <w:sz w:val="22"/>
                <w:szCs w:val="22"/>
              </w:rPr>
              <w:t>ные сре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ства, инве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тарь, инстр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менты, иное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Гос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да</w:t>
            </w:r>
            <w:r w:rsidRPr="008F341B">
              <w:rPr>
                <w:rFonts w:eastAsiaTheme="minorEastAsia"/>
                <w:sz w:val="22"/>
                <w:szCs w:val="22"/>
              </w:rPr>
              <w:t>р</w:t>
            </w:r>
            <w:r w:rsidRPr="008F341B">
              <w:rPr>
                <w:rFonts w:eastAsiaTheme="minorEastAsia"/>
                <w:sz w:val="22"/>
                <w:szCs w:val="22"/>
              </w:rPr>
              <w:t>ственный рег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стр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цио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ный знак (при нал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чии)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уч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Марка, 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дель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Год в</w:t>
            </w:r>
            <w:r w:rsidRPr="008F341B">
              <w:rPr>
                <w:rFonts w:eastAsiaTheme="minorEastAsia"/>
                <w:sz w:val="22"/>
                <w:szCs w:val="22"/>
              </w:rPr>
              <w:t>ы</w:t>
            </w:r>
            <w:r w:rsidRPr="008F341B">
              <w:rPr>
                <w:rFonts w:eastAsiaTheme="minorEastAsia"/>
                <w:sz w:val="22"/>
                <w:szCs w:val="22"/>
              </w:rPr>
              <w:t>пу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Кадастр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вый 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мер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н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движим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им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щества, в том чи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ле земельн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учас</w:t>
            </w:r>
            <w:r w:rsidRPr="008F341B">
              <w:rPr>
                <w:rFonts w:eastAsiaTheme="minorEastAsia"/>
                <w:sz w:val="22"/>
                <w:szCs w:val="22"/>
              </w:rPr>
              <w:t>т</w:t>
            </w:r>
            <w:r w:rsidRPr="008F341B">
              <w:rPr>
                <w:rFonts w:eastAsiaTheme="minorEastAsia"/>
                <w:sz w:val="22"/>
                <w:szCs w:val="22"/>
              </w:rPr>
              <w:t xml:space="preserve">ка, 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 xml:space="preserve"> (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на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>) котором распол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жен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правообладатель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арендатор (пользов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документы-основание</w:t>
            </w:r>
            <w:proofErr w:type="gramEnd"/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наимен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вид пр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ва, на к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тором правоо</w:t>
            </w:r>
            <w:r w:rsidRPr="008F341B">
              <w:rPr>
                <w:rFonts w:eastAsiaTheme="minorEastAsia"/>
                <w:sz w:val="22"/>
                <w:szCs w:val="22"/>
              </w:rPr>
              <w:t>б</w:t>
            </w:r>
            <w:r w:rsidRPr="008F341B">
              <w:rPr>
                <w:rFonts w:eastAsiaTheme="minorEastAsia"/>
                <w:sz w:val="22"/>
                <w:szCs w:val="22"/>
              </w:rPr>
              <w:t>лад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 владеет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нов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з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ключ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ния д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говора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оконч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ния де</w:t>
            </w:r>
            <w:r w:rsidRPr="008F341B">
              <w:rPr>
                <w:rFonts w:eastAsiaTheme="minorEastAsia"/>
                <w:sz w:val="22"/>
                <w:szCs w:val="22"/>
              </w:rPr>
              <w:t>й</w:t>
            </w:r>
            <w:r w:rsidRPr="008F341B">
              <w:rPr>
                <w:rFonts w:eastAsiaTheme="minorEastAsia"/>
                <w:sz w:val="22"/>
                <w:szCs w:val="22"/>
              </w:rPr>
              <w:t>ствия догов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ра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38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493"/>
        <w:gridCol w:w="1421"/>
        <w:gridCol w:w="1291"/>
        <w:gridCol w:w="1339"/>
      </w:tblGrid>
      <w:tr w:rsidR="008F341B" w:rsidRPr="008F341B" w:rsidTr="008F341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Указать 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из знач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ний: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речне (изм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нениях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речень)</w:t>
            </w:r>
          </w:p>
        </w:tc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правовом акте, в соответствии с кот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рым имущество включено в перечень (изменены сведения об имуществе в перечне)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органа, принявшего документ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док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мента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реквизиты документа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</w:tr>
      <w:tr w:rsidR="008F341B" w:rsidRPr="008F341B" w:rsidTr="008F341B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43</w:t>
            </w:r>
          </w:p>
        </w:tc>
      </w:tr>
    </w:tbl>
    <w:p w:rsidR="00F02D35" w:rsidRPr="008F341B" w:rsidRDefault="00F02D35" w:rsidP="008F341B">
      <w:pPr>
        <w:pStyle w:val="ConsPlusNormal"/>
        <w:suppressAutoHyphens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CD" w:rsidRDefault="005B25CD" w:rsidP="00F02D35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BB6D55" w:rsidSect="000E600A">
      <w:pgSz w:w="16838" w:h="11906" w:orient="landscape"/>
      <w:pgMar w:top="1985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C8" w:rsidRDefault="00D42CC8" w:rsidP="002355FC">
      <w:r>
        <w:separator/>
      </w:r>
    </w:p>
  </w:endnote>
  <w:endnote w:type="continuationSeparator" w:id="0">
    <w:p w:rsidR="00D42CC8" w:rsidRDefault="00D42CC8" w:rsidP="002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C8" w:rsidRDefault="00D42CC8" w:rsidP="002355FC">
      <w:r>
        <w:separator/>
      </w:r>
    </w:p>
  </w:footnote>
  <w:footnote w:type="continuationSeparator" w:id="0">
    <w:p w:rsidR="00D42CC8" w:rsidRDefault="00D42CC8" w:rsidP="0023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3509"/>
      <w:docPartObj>
        <w:docPartGallery w:val="Page Numbers (Top of Page)"/>
        <w:docPartUnique/>
      </w:docPartObj>
    </w:sdtPr>
    <w:sdtContent>
      <w:p w:rsidR="008F341B" w:rsidRDefault="008F34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0A">
          <w:rPr>
            <w:noProof/>
          </w:rPr>
          <w:t>13</w:t>
        </w:r>
        <w:r>
          <w:fldChar w:fldCharType="end"/>
        </w:r>
      </w:p>
    </w:sdtContent>
  </w:sdt>
  <w:p w:rsidR="008F341B" w:rsidRDefault="008F34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21CC"/>
    <w:rsid w:val="0009315D"/>
    <w:rsid w:val="00094D68"/>
    <w:rsid w:val="000A1592"/>
    <w:rsid w:val="000B30A8"/>
    <w:rsid w:val="000C3DD2"/>
    <w:rsid w:val="000C418E"/>
    <w:rsid w:val="000C616F"/>
    <w:rsid w:val="000E600A"/>
    <w:rsid w:val="000F1C06"/>
    <w:rsid w:val="000F4815"/>
    <w:rsid w:val="000F5184"/>
    <w:rsid w:val="00101A8B"/>
    <w:rsid w:val="001226A9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3625"/>
    <w:rsid w:val="001847BB"/>
    <w:rsid w:val="001A2710"/>
    <w:rsid w:val="001A4FA1"/>
    <w:rsid w:val="001B0149"/>
    <w:rsid w:val="001B4C8B"/>
    <w:rsid w:val="001B6393"/>
    <w:rsid w:val="001B72DB"/>
    <w:rsid w:val="001C1AE6"/>
    <w:rsid w:val="001C1F54"/>
    <w:rsid w:val="001C5C92"/>
    <w:rsid w:val="001D0B5E"/>
    <w:rsid w:val="001D4296"/>
    <w:rsid w:val="001F5EA8"/>
    <w:rsid w:val="001F6ABC"/>
    <w:rsid w:val="001F7F0B"/>
    <w:rsid w:val="002355FC"/>
    <w:rsid w:val="002356A6"/>
    <w:rsid w:val="00235F35"/>
    <w:rsid w:val="00236684"/>
    <w:rsid w:val="00251540"/>
    <w:rsid w:val="002521E6"/>
    <w:rsid w:val="0029322D"/>
    <w:rsid w:val="00293D93"/>
    <w:rsid w:val="00294339"/>
    <w:rsid w:val="002A1943"/>
    <w:rsid w:val="002A42FC"/>
    <w:rsid w:val="002A5B49"/>
    <w:rsid w:val="002B5A68"/>
    <w:rsid w:val="002C770E"/>
    <w:rsid w:val="002D7A8E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4B68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16E3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4353"/>
    <w:rsid w:val="004D64CA"/>
    <w:rsid w:val="004D7512"/>
    <w:rsid w:val="004F2D40"/>
    <w:rsid w:val="004F5E03"/>
    <w:rsid w:val="00514F3D"/>
    <w:rsid w:val="00534A40"/>
    <w:rsid w:val="00542AE6"/>
    <w:rsid w:val="00542CD6"/>
    <w:rsid w:val="00543D42"/>
    <w:rsid w:val="00546F66"/>
    <w:rsid w:val="005548D5"/>
    <w:rsid w:val="0057288C"/>
    <w:rsid w:val="00573863"/>
    <w:rsid w:val="00582652"/>
    <w:rsid w:val="0058687A"/>
    <w:rsid w:val="005912F2"/>
    <w:rsid w:val="0059615D"/>
    <w:rsid w:val="005A71F0"/>
    <w:rsid w:val="005A75C8"/>
    <w:rsid w:val="005B25CD"/>
    <w:rsid w:val="005B4CC3"/>
    <w:rsid w:val="005B76CE"/>
    <w:rsid w:val="005C2B0D"/>
    <w:rsid w:val="005C6F44"/>
    <w:rsid w:val="005F6E5E"/>
    <w:rsid w:val="00601DA4"/>
    <w:rsid w:val="0060230C"/>
    <w:rsid w:val="00605E6F"/>
    <w:rsid w:val="0060621E"/>
    <w:rsid w:val="00623D99"/>
    <w:rsid w:val="00625524"/>
    <w:rsid w:val="00630064"/>
    <w:rsid w:val="00644185"/>
    <w:rsid w:val="006476A0"/>
    <w:rsid w:val="0064790C"/>
    <w:rsid w:val="00655964"/>
    <w:rsid w:val="00684D4C"/>
    <w:rsid w:val="00685D40"/>
    <w:rsid w:val="00691842"/>
    <w:rsid w:val="00693148"/>
    <w:rsid w:val="006952A0"/>
    <w:rsid w:val="006A0684"/>
    <w:rsid w:val="006A0726"/>
    <w:rsid w:val="006A0CEF"/>
    <w:rsid w:val="006A547C"/>
    <w:rsid w:val="006B0325"/>
    <w:rsid w:val="006C6282"/>
    <w:rsid w:val="006C75A3"/>
    <w:rsid w:val="006D7B0A"/>
    <w:rsid w:val="00705392"/>
    <w:rsid w:val="007075BE"/>
    <w:rsid w:val="00716EF9"/>
    <w:rsid w:val="007459D2"/>
    <w:rsid w:val="00750EC4"/>
    <w:rsid w:val="0075287E"/>
    <w:rsid w:val="007646D8"/>
    <w:rsid w:val="007648E1"/>
    <w:rsid w:val="00771473"/>
    <w:rsid w:val="007A6E30"/>
    <w:rsid w:val="007B005B"/>
    <w:rsid w:val="007B395F"/>
    <w:rsid w:val="007C27B8"/>
    <w:rsid w:val="007C4D05"/>
    <w:rsid w:val="007C72E3"/>
    <w:rsid w:val="007D483E"/>
    <w:rsid w:val="007D53D0"/>
    <w:rsid w:val="007E1A13"/>
    <w:rsid w:val="007E52E9"/>
    <w:rsid w:val="007F468B"/>
    <w:rsid w:val="00807182"/>
    <w:rsid w:val="00815FA1"/>
    <w:rsid w:val="008400C5"/>
    <w:rsid w:val="00852795"/>
    <w:rsid w:val="00854ADF"/>
    <w:rsid w:val="00872D8C"/>
    <w:rsid w:val="00876F29"/>
    <w:rsid w:val="008903FF"/>
    <w:rsid w:val="0089264D"/>
    <w:rsid w:val="00892D2B"/>
    <w:rsid w:val="008A43B8"/>
    <w:rsid w:val="008B2523"/>
    <w:rsid w:val="008D0A1D"/>
    <w:rsid w:val="008E39E0"/>
    <w:rsid w:val="008F0B96"/>
    <w:rsid w:val="008F10A8"/>
    <w:rsid w:val="008F2B44"/>
    <w:rsid w:val="008F341B"/>
    <w:rsid w:val="008F518E"/>
    <w:rsid w:val="008F6504"/>
    <w:rsid w:val="008F75EC"/>
    <w:rsid w:val="00900BEF"/>
    <w:rsid w:val="00900C35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395B"/>
    <w:rsid w:val="00977987"/>
    <w:rsid w:val="00980924"/>
    <w:rsid w:val="00980C51"/>
    <w:rsid w:val="0098604A"/>
    <w:rsid w:val="0099125A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D1D6E"/>
    <w:rsid w:val="00AE5357"/>
    <w:rsid w:val="00B04004"/>
    <w:rsid w:val="00B1432D"/>
    <w:rsid w:val="00B2379A"/>
    <w:rsid w:val="00B312A2"/>
    <w:rsid w:val="00B35147"/>
    <w:rsid w:val="00B6041D"/>
    <w:rsid w:val="00B62BE2"/>
    <w:rsid w:val="00B73916"/>
    <w:rsid w:val="00B77B1B"/>
    <w:rsid w:val="00B8191D"/>
    <w:rsid w:val="00B83D94"/>
    <w:rsid w:val="00B91AD3"/>
    <w:rsid w:val="00B933EA"/>
    <w:rsid w:val="00BB6D55"/>
    <w:rsid w:val="00BC38C9"/>
    <w:rsid w:val="00BD4A18"/>
    <w:rsid w:val="00BE1233"/>
    <w:rsid w:val="00BE1ECE"/>
    <w:rsid w:val="00BE33F6"/>
    <w:rsid w:val="00BE7A08"/>
    <w:rsid w:val="00BF4DB6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F24C5"/>
    <w:rsid w:val="00D0283B"/>
    <w:rsid w:val="00D04345"/>
    <w:rsid w:val="00D224E9"/>
    <w:rsid w:val="00D26689"/>
    <w:rsid w:val="00D42CC8"/>
    <w:rsid w:val="00D43C7B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47F1A"/>
    <w:rsid w:val="00E5169E"/>
    <w:rsid w:val="00E52E56"/>
    <w:rsid w:val="00E5596C"/>
    <w:rsid w:val="00E55AC8"/>
    <w:rsid w:val="00E571EE"/>
    <w:rsid w:val="00E62314"/>
    <w:rsid w:val="00E62582"/>
    <w:rsid w:val="00E66653"/>
    <w:rsid w:val="00E66D62"/>
    <w:rsid w:val="00E80C60"/>
    <w:rsid w:val="00E840A0"/>
    <w:rsid w:val="00E869B9"/>
    <w:rsid w:val="00E87121"/>
    <w:rsid w:val="00E87F7F"/>
    <w:rsid w:val="00EB5325"/>
    <w:rsid w:val="00EB6E4A"/>
    <w:rsid w:val="00EB787A"/>
    <w:rsid w:val="00EC1E59"/>
    <w:rsid w:val="00EC4B3E"/>
    <w:rsid w:val="00ED216F"/>
    <w:rsid w:val="00ED3C00"/>
    <w:rsid w:val="00ED50F1"/>
    <w:rsid w:val="00EE1236"/>
    <w:rsid w:val="00EE32DD"/>
    <w:rsid w:val="00EF3937"/>
    <w:rsid w:val="00F02D35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9411A"/>
    <w:rsid w:val="00F978CE"/>
    <w:rsid w:val="00FA0094"/>
    <w:rsid w:val="00FB0C99"/>
    <w:rsid w:val="00FB417F"/>
    <w:rsid w:val="00FB545E"/>
    <w:rsid w:val="00FE240B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BF4B6E6943E3FA6537B66B66F4205747680B982E2C2B07C940F1F7410u3V0C" TargetMode="External"/><Relationship Id="rId13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8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7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0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0" Type="http://schemas.openxmlformats.org/officeDocument/2006/relationships/hyperlink" Target="consultantplus://offline/ref=49AEB70D9A6E15D3CFA9C6C43438212BEAF4BFE1973D3FA6537B66B66F4205747680B982E2C2B07C940F1F7410u3V0C" TargetMode="External"/><Relationship Id="rId19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CEF5-30C5-4882-BE96-E582679F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4</cp:revision>
  <cp:lastPrinted>2021-04-15T02:20:00Z</cp:lastPrinted>
  <dcterms:created xsi:type="dcterms:W3CDTF">2021-11-12T01:13:00Z</dcterms:created>
  <dcterms:modified xsi:type="dcterms:W3CDTF">2021-11-12T02:16:00Z</dcterms:modified>
</cp:coreProperties>
</file>